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20" w:rsidRDefault="0095462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4620" w:rsidRDefault="00954620">
      <w:pPr>
        <w:pStyle w:val="ConsPlusNormal"/>
        <w:outlineLvl w:val="0"/>
      </w:pPr>
    </w:p>
    <w:p w:rsidR="00954620" w:rsidRDefault="00954620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954620" w:rsidRDefault="00954620">
      <w:pPr>
        <w:pStyle w:val="ConsPlusTitle"/>
        <w:jc w:val="center"/>
      </w:pPr>
    </w:p>
    <w:p w:rsidR="00954620" w:rsidRDefault="00954620">
      <w:pPr>
        <w:pStyle w:val="ConsPlusTitle"/>
        <w:jc w:val="center"/>
      </w:pPr>
      <w:r>
        <w:t>ПОСТАНОВЛЕНИЕ</w:t>
      </w:r>
    </w:p>
    <w:p w:rsidR="00954620" w:rsidRDefault="00954620">
      <w:pPr>
        <w:pStyle w:val="ConsPlusTitle"/>
        <w:jc w:val="center"/>
      </w:pPr>
      <w:r>
        <w:t>от 25 декабря 2014 г. N 142</w:t>
      </w:r>
    </w:p>
    <w:p w:rsidR="00954620" w:rsidRDefault="00954620">
      <w:pPr>
        <w:pStyle w:val="ConsPlusTitle"/>
        <w:jc w:val="center"/>
      </w:pPr>
    </w:p>
    <w:p w:rsidR="00954620" w:rsidRDefault="00954620">
      <w:pPr>
        <w:pStyle w:val="ConsPlusTitle"/>
        <w:jc w:val="center"/>
      </w:pPr>
      <w:r>
        <w:t>О ПОРЯДКЕ ОБРАЗОВАНИЯ ОБЩЕСТВЕННЫХ СОВЕТОВ</w:t>
      </w:r>
    </w:p>
    <w:p w:rsidR="00954620" w:rsidRDefault="00954620">
      <w:pPr>
        <w:pStyle w:val="ConsPlusTitle"/>
        <w:jc w:val="center"/>
      </w:pPr>
      <w:r>
        <w:t xml:space="preserve">И ТИПОВОМ </w:t>
      </w:r>
      <w:proofErr w:type="gramStart"/>
      <w:r>
        <w:t>ПОЛОЖЕНИИ</w:t>
      </w:r>
      <w:proofErr w:type="gramEnd"/>
      <w:r>
        <w:t xml:space="preserve"> ОБ ОБЩЕСТВЕННОМ СОВЕТЕ</w:t>
      </w:r>
    </w:p>
    <w:p w:rsidR="00954620" w:rsidRDefault="00954620">
      <w:pPr>
        <w:pStyle w:val="ConsPlusTitle"/>
        <w:jc w:val="center"/>
      </w:pPr>
      <w:r>
        <w:t>ПРИ ИСПОЛНИТЕЛЬНОМ ОРГАНЕ ГОСУДАРСТВЕННОЙ ВЛАСТИ</w:t>
      </w:r>
    </w:p>
    <w:p w:rsidR="00954620" w:rsidRDefault="00954620">
      <w:pPr>
        <w:pStyle w:val="ConsPlusTitle"/>
        <w:jc w:val="center"/>
      </w:pPr>
      <w:r>
        <w:t>ХАНТЫ-МАНСИЙСКОГО АВТОНОМНОГО ОКРУГА - ЮГРЫ</w:t>
      </w:r>
    </w:p>
    <w:p w:rsidR="00954620" w:rsidRDefault="009546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46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4620" w:rsidRDefault="0095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620" w:rsidRDefault="00954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17.04.2015 </w:t>
            </w:r>
            <w:hyperlink r:id="rId6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4620" w:rsidRDefault="00954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2001 года N 75-оз "О Губернаторе Ханты-Мансийского автономного округа - Югры", в целях реализации </w:t>
      </w:r>
      <w:hyperlink r:id="rId9" w:history="1">
        <w:r>
          <w:rPr>
            <w:color w:val="0000FF"/>
          </w:rPr>
          <w:t>пункта 2 статьи 3</w:t>
        </w:r>
      </w:hyperlink>
      <w:r>
        <w:t xml:space="preserve"> Закона Ханты-Мансийского автономного округа - Югры от 19 ноября 2014 года N 96-оз "Об общественном контроле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1. Утвердить:</w:t>
      </w:r>
    </w:p>
    <w:p w:rsidR="00954620" w:rsidRDefault="00954620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Порядок</w:t>
        </w:r>
      </w:hyperlink>
      <w:r>
        <w:t xml:space="preserve"> образования общественных советов при исполнительных органах государственной власти Ханты-Мансийского автономного округа - Югры (приложение 1);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Типовое </w:t>
      </w:r>
      <w:hyperlink w:anchor="P86" w:history="1">
        <w:r>
          <w:rPr>
            <w:color w:val="0000FF"/>
          </w:rPr>
          <w:t>положение</w:t>
        </w:r>
      </w:hyperlink>
      <w:r>
        <w:t xml:space="preserve"> об общественном совете при исполнительном органе государственной власти Ханты-Мансийского автономного округа - Югры (приложение 2).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2. Общественные советы, образованные при исполнительных органах государственной власти Ханты-Мансийского автономного округа - Югры, до принятия настоящего постановления осуществляют свою деятельность в соответствии с настоящим постановлением.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54620" w:rsidRDefault="0095462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Югры";</w:t>
      </w:r>
    </w:p>
    <w:p w:rsidR="00954620" w:rsidRDefault="00954620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22</w:t>
        </w:r>
      </w:hyperlink>
      <w:r>
        <w:t xml:space="preserve"> постановления Губернатора Ханты-Мансийского автономного округа - Югры от 21 февраля 2014 года N 18 "О внесении изменений в некоторые правовые акты Губернатора Ханты-Мансийского автономного округа - Югры и признании утратившим силу распоряжения Губернатора Ханты-Мансийского автономного округа - Югры от 3 июня 2004 года N 220-рг "Об организации постоянного мониторинга общественно-политической и социально-экономической ситуации на территории Ханты-Мансийского автономного округа - Югры".</w:t>
      </w:r>
      <w:proofErr w:type="gramEnd"/>
    </w:p>
    <w:p w:rsidR="00954620" w:rsidRDefault="00954620">
      <w:pPr>
        <w:pStyle w:val="ConsPlusNormal"/>
        <w:spacing w:before="220"/>
        <w:ind w:firstLine="540"/>
        <w:jc w:val="both"/>
      </w:pPr>
      <w:r>
        <w:t>4. Рекомендовать Общественной палате Ханты-Мансийского автономного округа - Югры осуществлять оценку эффективности деятельности общественных советов при исполнительных органах государственной власти Ханты-Мансийского автономного округа - Югры в установленном ею порядке.</w:t>
      </w:r>
    </w:p>
    <w:p w:rsidR="00954620" w:rsidRDefault="009546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 Департаменту общественных и внешних связей Ханты-Мансийского автономного округа - Югры организовать: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lastRenderedPageBreak/>
        <w:t>5.1. Мониторинг публикаций средств массовой информации, касающихся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5.2. Исследование общественного мнения по оценке эффективности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954620" w:rsidRDefault="009546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</w:pPr>
    </w:p>
    <w:p w:rsidR="00954620" w:rsidRDefault="00954620">
      <w:pPr>
        <w:pStyle w:val="ConsPlusNormal"/>
        <w:jc w:val="right"/>
      </w:pPr>
      <w:r>
        <w:t>Губернатор</w:t>
      </w:r>
    </w:p>
    <w:p w:rsidR="00954620" w:rsidRDefault="00954620">
      <w:pPr>
        <w:pStyle w:val="ConsPlusNormal"/>
        <w:jc w:val="right"/>
      </w:pPr>
      <w:r>
        <w:t>Ханты-Мансийского</w:t>
      </w:r>
    </w:p>
    <w:p w:rsidR="00954620" w:rsidRDefault="00954620">
      <w:pPr>
        <w:pStyle w:val="ConsPlusNormal"/>
        <w:jc w:val="right"/>
      </w:pPr>
      <w:r>
        <w:t>автономного округа - Югры</w:t>
      </w:r>
    </w:p>
    <w:p w:rsidR="00954620" w:rsidRDefault="00954620">
      <w:pPr>
        <w:pStyle w:val="ConsPlusNormal"/>
        <w:jc w:val="right"/>
      </w:pPr>
      <w:r>
        <w:t>Н.В.КОМАРОВА</w:t>
      </w: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  <w:jc w:val="right"/>
        <w:outlineLvl w:val="0"/>
      </w:pPr>
      <w:r>
        <w:t>Приложение 1</w:t>
      </w:r>
    </w:p>
    <w:p w:rsidR="00954620" w:rsidRDefault="00954620">
      <w:pPr>
        <w:pStyle w:val="ConsPlusNormal"/>
        <w:jc w:val="right"/>
      </w:pPr>
      <w:r>
        <w:t>к постановлению Губернатора</w:t>
      </w:r>
    </w:p>
    <w:p w:rsidR="00954620" w:rsidRDefault="00954620">
      <w:pPr>
        <w:pStyle w:val="ConsPlusNormal"/>
        <w:jc w:val="right"/>
      </w:pPr>
      <w:r>
        <w:t>Ханты-Мансийского</w:t>
      </w:r>
    </w:p>
    <w:p w:rsidR="00954620" w:rsidRDefault="00954620">
      <w:pPr>
        <w:pStyle w:val="ConsPlusNormal"/>
        <w:jc w:val="right"/>
      </w:pPr>
      <w:r>
        <w:t>автономного округа - Югры</w:t>
      </w:r>
    </w:p>
    <w:p w:rsidR="00954620" w:rsidRDefault="00954620">
      <w:pPr>
        <w:pStyle w:val="ConsPlusNormal"/>
        <w:jc w:val="right"/>
      </w:pPr>
      <w:r>
        <w:t>от 25 декабря 2014 года N 142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Title"/>
        <w:jc w:val="center"/>
      </w:pPr>
      <w:bookmarkStart w:id="0" w:name="P44"/>
      <w:bookmarkEnd w:id="0"/>
      <w:r>
        <w:t>ПОРЯДОК</w:t>
      </w:r>
    </w:p>
    <w:p w:rsidR="00954620" w:rsidRDefault="00954620">
      <w:pPr>
        <w:pStyle w:val="ConsPlusTitle"/>
        <w:jc w:val="center"/>
      </w:pPr>
      <w:r>
        <w:t>ОБРАЗОВАНИЯ ОБЩЕСТВЕННЫХ СОВЕТОВ ПРИ ИСПОЛНИТЕЛЬНЫХ ОРГАНАХ</w:t>
      </w:r>
    </w:p>
    <w:p w:rsidR="00954620" w:rsidRDefault="00954620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</w:p>
    <w:p w:rsidR="00954620" w:rsidRDefault="00954620">
      <w:pPr>
        <w:pStyle w:val="ConsPlusTitle"/>
        <w:jc w:val="center"/>
      </w:pPr>
      <w:r>
        <w:t>АВТОНОМНОГО ОКРУГА - ЮГРЫ (ДАЛЕЕ - ПОРЯДОК)</w:t>
      </w:r>
    </w:p>
    <w:p w:rsidR="00954620" w:rsidRDefault="009546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46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4620" w:rsidRDefault="0095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620" w:rsidRDefault="009546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23.08.2016 N 103)</w:t>
            </w:r>
          </w:p>
        </w:tc>
      </w:tr>
    </w:tbl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>1. Общественные советы при исполнительных органах государственной власти Ханты-Мансийского автономного округа - Югры (далее - общественный совет, исполнительный орган власти) образуют руководители соответствующих исполнительных органов власти.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2. Персональный состав общественного совета формируется с учетом норм, установленных </w:t>
      </w:r>
      <w:hyperlink r:id="rId15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21 июля 2014 года N 212-ФЗ "Об основах общественного контроля в Российской Федерации", в следующем порядке: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1/2 состава - исполнительным органом власти по предложениям профессиональных объединений и иных социальных групп, осуществляющих свою деятельность в сфере полномочий исполнительного органа власти, включая не менее 1 представителя средств массовой информации;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1/2 состава - по предложению Общественной палаты Ханты-Мансийского автономного округа - Югры (далее - Общественная палата) из числа поступивших от общественных объединений и иных негосударственных некоммерческих организаций заявок о рассмотрении кандидатов в члены общественного совета, отобранных в порядке, установленном Общественной палатой.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3. Кандидаты в состав общественного совета должны соответствовать следующим требованиям: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lastRenderedPageBreak/>
        <w:t>наличие гражданства Российской Федерации и возраст от 21 года;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наличие опыта работы по профилю деятельности исполнительного органа власти, при котором формируется общественный совет, не менее 1 года;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отсутствие конфликта интересов, связанного с осуществлением полномочий члена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Руководитель исполнительного органа власти направляет в Общественную палату и Департамент общественных и внешних связей Ханты-Мансийского автономного округа - Югры (далее - Департамент) уведомление об образовании либо формировании нового состава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 уведомлении указывается количественный состав общественного совета, а также информация о сфере деятельности исполнительного органа власти.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5. Общественная палата направляет свои предложения о персональном составе общественного совета (далее - предложения) в срок не позднее 30 рабочих дней </w:t>
      </w:r>
      <w:proofErr w:type="gramStart"/>
      <w:r>
        <w:t>с даты направления</w:t>
      </w:r>
      <w:proofErr w:type="gramEnd"/>
      <w:r>
        <w:t xml:space="preserve"> руководителем исполнительного органа власти уведомления, указанного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Порядка.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6. Руководитель исполнительного органа власти утверждает персональный состав общественного совета не позднее 3 рабочих дней </w:t>
      </w:r>
      <w:proofErr w:type="gramStart"/>
      <w:r>
        <w:t>с даты получения</w:t>
      </w:r>
      <w:proofErr w:type="gramEnd"/>
      <w:r>
        <w:t xml:space="preserve"> предложений Общественной палаты.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7. Общественный совет собирается на первое заседание не позднее 30 календарных дней со дня утверждения его персонального состава и избирает председателя и заместителя председателя общественного совета из числа своих членов.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8.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полномочий исполнительного органа власти.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9. Полномочия члена общественного совета прекращаются в случае: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истечения срока его полномочий;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прекращения его полномочий в результате решения общественного совета в связи с необходимостью ротации трети состава общественного совета по истечении первого года работы вновь сформированного состава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подачи им заявления о выходе из состава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вступления в законную силу вынесенного в отношении него обвинительного приговора суда;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его смерти.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Исключение члена общественного совета допускается в случае систематического (3 и более) пропуска его заседаний и осуществляется правовым актом исполнительного органа власти на основании решения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10. </w:t>
      </w:r>
      <w:proofErr w:type="gramStart"/>
      <w:r>
        <w:t xml:space="preserve">Исполнительные органы власти для обеспечения доступа к информации о деятельности общественного совета направляют в Департамент: положения, персональный состав, планы работы, анонсы, уведомления о дате, месте и повестке заседаний, протоколы заседаний, </w:t>
      </w:r>
      <w:r>
        <w:lastRenderedPageBreak/>
        <w:t>сведения об учете в работе исполнительного органа власти рекомендаций общественного совета, ежегодный доклад о деятельности общественного совета, а также размещают ее на едином официальном сайте государственных органов Ханты-Мансийского автономного округа</w:t>
      </w:r>
      <w:proofErr w:type="gramEnd"/>
      <w:r>
        <w:t xml:space="preserve"> - Югры.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11. Департамент обеспечивает размещение информации, указанной в </w:t>
      </w:r>
      <w:hyperlink w:anchor="P73" w:history="1">
        <w:r>
          <w:rPr>
            <w:color w:val="0000FF"/>
          </w:rPr>
          <w:t>пункте 10</w:t>
        </w:r>
      </w:hyperlink>
      <w:r>
        <w:t xml:space="preserve"> Порядка,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  <w:jc w:val="right"/>
        <w:outlineLvl w:val="0"/>
      </w:pPr>
      <w:r>
        <w:t>Приложение 2</w:t>
      </w:r>
    </w:p>
    <w:p w:rsidR="00954620" w:rsidRDefault="00954620">
      <w:pPr>
        <w:pStyle w:val="ConsPlusNormal"/>
        <w:jc w:val="right"/>
      </w:pPr>
      <w:r>
        <w:t>к постановлению Губернатора</w:t>
      </w:r>
    </w:p>
    <w:p w:rsidR="00954620" w:rsidRDefault="00954620">
      <w:pPr>
        <w:pStyle w:val="ConsPlusNormal"/>
        <w:jc w:val="right"/>
      </w:pPr>
      <w:r>
        <w:t>Ханты-Мансийского</w:t>
      </w:r>
    </w:p>
    <w:p w:rsidR="00954620" w:rsidRDefault="00954620">
      <w:pPr>
        <w:pStyle w:val="ConsPlusNormal"/>
        <w:jc w:val="right"/>
      </w:pPr>
      <w:r>
        <w:t>автономного округа - Югры</w:t>
      </w:r>
    </w:p>
    <w:p w:rsidR="00954620" w:rsidRDefault="00954620">
      <w:pPr>
        <w:pStyle w:val="ConsPlusNormal"/>
        <w:jc w:val="right"/>
      </w:pPr>
      <w:r>
        <w:t>от 25 декабря 2014 года N 142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Title"/>
        <w:jc w:val="center"/>
      </w:pPr>
      <w:bookmarkStart w:id="3" w:name="P86"/>
      <w:bookmarkEnd w:id="3"/>
      <w:r>
        <w:t>ТИПОВОЕ ПОЛОЖЕНИЕ</w:t>
      </w:r>
    </w:p>
    <w:p w:rsidR="00954620" w:rsidRDefault="00954620">
      <w:pPr>
        <w:pStyle w:val="ConsPlusTitle"/>
        <w:jc w:val="center"/>
      </w:pPr>
      <w:r>
        <w:t>ОБ ОБЩЕСТВЕННОМ СОВЕТЕ ПРИ ИСПОЛНИТЕЛЬНОМ ОРГАНЕ</w:t>
      </w:r>
    </w:p>
    <w:p w:rsidR="00954620" w:rsidRDefault="00954620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954620" w:rsidRDefault="00954620">
      <w:pPr>
        <w:pStyle w:val="ConsPlusTitle"/>
        <w:jc w:val="center"/>
      </w:pPr>
      <w:r>
        <w:t>ОКРУГА - ЮГРЫ (ДАЛЕЕ - ТИПОВОЕ ПОЛОЖЕНИЕ)</w:t>
      </w:r>
    </w:p>
    <w:p w:rsidR="00954620" w:rsidRDefault="009546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546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4620" w:rsidRDefault="00954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620" w:rsidRDefault="009546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23.08.2016 N 103)</w:t>
            </w:r>
          </w:p>
        </w:tc>
      </w:tr>
    </w:tbl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jc w:val="center"/>
        <w:outlineLvl w:val="1"/>
      </w:pPr>
      <w:r>
        <w:t>I. Общие положения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Общественный совет при исполнительном органе государственной власти Ханты-Мансийского автономного округа - Югры (далее - Общественный совет) является постоянно действующим консультативно-совещательным органом при исполнительном органе государственной власти Ханты-Мансийского автономного округа - Югры (далее - исполнительный орган власти)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исполнительного органа власти на основе взаимодействия граждан, общественных объединений</w:t>
      </w:r>
      <w:proofErr w:type="gramEnd"/>
      <w:r>
        <w:t xml:space="preserve"> и иных негосударственных некоммерческих организаций, а также реализации прав граждан на осуществление общественного контроля, обеспечения участия населения Ханты-Мансийского автономного округа - Югры (далее также - автономный округ) в работе исполнительного органа власти по подготовке и реализации управленческих решений.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1.2. Общественный совет образуется в порядке, установленном Губернатором Ханты-Мансийского автономного округа - Югры.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1.3. Общественный совет осуществляет свою деятельность на основе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автономного округа, настоящего Типового положения.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1.4. Положение об Общественном совете, персональный состав Общественного совета и изменения, вносимые в них, утверждаются правовым актом исполнительного органа власти.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1.5. Решения Общественного совета носят рекомендательный характер.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1.6. Организационно-техническое обеспечение деятельности Общественного совета осуществляет исполнительный орган власти, при котором образован Общественный совет.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jc w:val="center"/>
        <w:outlineLvl w:val="1"/>
      </w:pPr>
      <w:r>
        <w:t>II. Задачи и направления деятельности Общественного совета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>2.1. Основными задачами Общественного совета являются: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исполнительного органа власти в формах и порядке, предусмотренных федеральным законодательством и законодательством автономного округа;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совершенствование механизма учета общественного мнения и обратной связи исполнительного органа власти с гражданами, общественными объединениями и иными негосударственными некоммерческими организациями;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обеспечение участия представителей общественности в процессе подготовки и реализации решений в сфере деятельности исполнительного органа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организация и осуществление совместных действий исполнительного органа власти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привлечение к принятию управленческих решений в сфере деятельности исполнительного органа власти широкого круга граждан, представляющих интересы различных групп населения автономного округа;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информирование общественности и организаций автономного округа о целях, задачах и итогах работы исполнительного органа власти в установленной сфере деятельности;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решений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2.2. Основными направлениями деятельности Общественного совета являются: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подготовка предложений исполнительному органу власти по вопросам его деятельности;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обсуждение планов работы исполнительного органа власти и отчетов о его деятельности;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рассмотрение отчетов исполнительного органа власти о реализации государственных программ автономного округа;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участие в мероприятиях исполнительного органа власти антикоррупционного характера и в кадровой политике;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рассмотрение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исполнительного органа власти и его должностных лиц для выработки и принятия мер по предупреждению и устранению причин выявленных нарушений;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рассмотрение проектов законов, проектов нормативных правовых актов автономного округа и иных документов, подготавливаемых исполнительным органом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рассмотрение планов закупок, организуемых исполнительным органом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рассмотрение проектов административных регламентов по предоставлению государственных услуг;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lastRenderedPageBreak/>
        <w:t>рассмотрение проектов инвестиционных программ и отчетов об их реализации;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проведение экспертной общественной оценки проектных инициатив, паспортов проектов, а также реализуемых проектов исполнительных органов власти в качестве органа, уполномоченного на проведение такой оценки в соответствии с паспортом проекта, проектной инициативой;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рассмотрение тарифов на товары и услуги субъектов естественных монополий до принятия решения об их установлении;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участие в оценке деятельности исполнительного органа власти по итогам года;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рассмотрение итогов проведенных контрольных мероприятий в отношении исполнительного органа власти и подведомственных учреждений.</w:t>
      </w:r>
    </w:p>
    <w:p w:rsidR="00954620" w:rsidRDefault="00954620">
      <w:pPr>
        <w:pStyle w:val="ConsPlusNormal"/>
        <w:jc w:val="both"/>
      </w:pPr>
      <w:r>
        <w:t xml:space="preserve">(п. 2.2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jc w:val="center"/>
        <w:outlineLvl w:val="1"/>
      </w:pPr>
      <w:r>
        <w:t>III. Права Общественного совета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>Общественный совет для реализации целей и задач в установленной сфере деятельности имеет право: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принимать решения по направлениям своей деятельности;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участвовать в заседаниях коллегиальных органов при исполнительном органе власти, рабочих совещаниях, иных мероприятиях, организуемых исполнительным органом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вносить предложения по совершенствованию деятельности исполнительного органа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взаимодействовать с Общественной палатой Ханты-Мансийского автономного округа - Югры (далее - Общественная палата), общественными советами, созданными при исполнительных органах власти автономного округа, органах местного самоуправления муниципальных образований автономного округа;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образовывать рабочие группы для подготовки и принятия решений;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приглашать на свои заседания руководителей иных исполнительных органов власти,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компетенцию, представителей органов местного самоуправления муниципальных образований автономного округа в соответствии с тематикой рассматриваемых вопросов;</w:t>
      </w:r>
    </w:p>
    <w:p w:rsidR="00954620" w:rsidRDefault="0095462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по согласованию с руководителем исполнительного органа власти создавать в сети Интернет собственные сайты, в том числе с возможностью предоставления онлайн-услуг (</w:t>
      </w:r>
      <w:proofErr w:type="gramStart"/>
      <w:r>
        <w:t>интернет-трансляций</w:t>
      </w:r>
      <w:proofErr w:type="gramEnd"/>
      <w:r>
        <w:t xml:space="preserve"> заседаний Общественного совета, открытия дискуссионных </w:t>
      </w:r>
      <w:proofErr w:type="spellStart"/>
      <w:r>
        <w:t>модерируемых</w:t>
      </w:r>
      <w:proofErr w:type="spellEnd"/>
      <w:r>
        <w:t xml:space="preserve"> площадок (форумов), личных кабинетов членов Общественного совета и т.п.).</w:t>
      </w:r>
    </w:p>
    <w:p w:rsidR="00954620" w:rsidRDefault="0095462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jc w:val="center"/>
        <w:outlineLvl w:val="1"/>
      </w:pPr>
      <w:r>
        <w:t>IV. Порядок формирования состава Общественного совета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>4.1. Общественный совет формируется на основе добровольного участия в его деятельности граждан Российской Федерации, постоянно проживающих в автономном округе, в порядке, установленном Губернатором автономного округа.</w:t>
      </w:r>
    </w:p>
    <w:p w:rsidR="00954620" w:rsidRDefault="00954620">
      <w:pPr>
        <w:pStyle w:val="ConsPlusNormal"/>
        <w:jc w:val="both"/>
      </w:pPr>
      <w:r>
        <w:t xml:space="preserve">(п. 4.1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4.2. Члены Общественного совета исполняют свои обязанности на общественных началах.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lastRenderedPageBreak/>
        <w:t>4.3. Количественный состав Общественного совета составляет не менее 6 человек.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4.4. Полномочия члена Общественного совета могут быть прекращены досрочно по основаниям, предусмотренным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26 февраля 2006 года N 33-оз "Об Общественной палате Ханты-Мансийского автономного округа - Югры" (далее - Закон N 33-оз).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4.5.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jc w:val="center"/>
        <w:outlineLvl w:val="1"/>
      </w:pPr>
      <w:r>
        <w:t>V. Деятельность Общественного совета</w:t>
      </w:r>
    </w:p>
    <w:p w:rsidR="00954620" w:rsidRDefault="00954620">
      <w:pPr>
        <w:pStyle w:val="ConsPlusNormal"/>
        <w:jc w:val="center"/>
      </w:pPr>
    </w:p>
    <w:p w:rsidR="00954620" w:rsidRDefault="00954620">
      <w:pPr>
        <w:pStyle w:val="ConsPlusNormal"/>
        <w:ind w:firstLine="540"/>
        <w:jc w:val="both"/>
      </w:pPr>
      <w:r>
        <w:t>5.1. 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утверждает план работы на текущий год.</w:t>
      </w:r>
    </w:p>
    <w:p w:rsidR="00954620" w:rsidRDefault="009546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5.2. Заседания Общественного совета проходят в городе Ханты-Мансийске, а также могут быть выездными. В работе Общественного совета возможно использование мобильных механизмов, обеспечивающих представление информации и обратной связи, в том числе возможности видеоконференцсвязи.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5.3. Заседания Общественного совета проводятся по мере необходимости, но не реже 1 раза в квартал.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5.4.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5.5. Решения Общественного совета принимаются открытым голосованием простым большинством голосов (от числа присутствующих).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5.6. При равенстве голосов право решающего голоса принадлежит председательствующему на заседании.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5.7. 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5.8.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5.9.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5.10.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5.11. При проведении заседания Общественного совета с использованием видеоконференцсвязи решение считается принятым, если от члена Общественного совета </w:t>
      </w:r>
      <w:r>
        <w:lastRenderedPageBreak/>
        <w:t>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</w:t>
      </w:r>
      <w:proofErr w:type="gramStart"/>
      <w:r>
        <w:t>о-</w:t>
      </w:r>
      <w:proofErr w:type="gramEnd"/>
      <w:r>
        <w:t xml:space="preserve"> и (или) видеозапись.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5.12. Председатель Общественного совета: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организует работу Общественного совета и председательствует на его заседаниях;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подписывает протоколы заседаний и другие документы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формирует при участии членов Общественного совета и утверждает план работы, повестку заседания и состав лиц, приглашаемых на заседание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вносит предложения и согласовывает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взаимодействует с руководителем исполнительного органа власти по вопросам реализации решений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организует подготовку доклада о деятельности Общественного совета.</w:t>
      </w:r>
    </w:p>
    <w:p w:rsidR="00954620" w:rsidRDefault="00954620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5.13. Заместитель председателя Общественного совета: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по поручению председателя Общественного совета председательствует на заседаниях Общественного совета в его отсутствие (отпуск, болезнь и т.п.);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обеспечивает коллективное обсуждение вопросов, внесенных на рассмотрение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доклада.</w:t>
      </w:r>
    </w:p>
    <w:p w:rsidR="00954620" w:rsidRDefault="00954620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5.14. Члены Общественного совета: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lastRenderedPageBreak/>
        <w:t>5.14.1. Имеют право: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вносить предложения по формированию повестки дня заседаний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возглавлять комиссии и рабочие группы, формируемые Общественным советом;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участвовать в подготовке материалов по рассматриваемым вопросам;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выйти из Общественного совета по собственному желанию;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участвовать в подготовке доклада о деятельности Общественного совета.</w:t>
      </w:r>
    </w:p>
    <w:p w:rsidR="00954620" w:rsidRDefault="0095462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5.14.2. Обладают равными правами при обсуждении вопросов и голосовании.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5.14.3. Обязаны лично участвовать в заседаниях Общественного совета и не вправе делегировать свои полномочия другим лицам.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5.14.4.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5.15. Секретарь Общественного совета: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уведомляет руководителя исполнительного органа власти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хранит документацию Общественного совета и готовит в установленном порядке документы, передаваемые на хранение в архив и на уничтожение;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готовит и согласовывает с председателем Общественного совета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осуществляет подготовку доклада о деятельности Общественного совета и направляет его в Общественную палату.</w:t>
      </w:r>
    </w:p>
    <w:p w:rsidR="00954620" w:rsidRDefault="00954620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5.16. Срок полномочий членов Общественного совета составляет 2 года с момента </w:t>
      </w:r>
      <w:r>
        <w:lastRenderedPageBreak/>
        <w:t>проведения первого заседания Общественного совета.</w:t>
      </w:r>
    </w:p>
    <w:p w:rsidR="00954620" w:rsidRDefault="00954620">
      <w:pPr>
        <w:pStyle w:val="ConsPlusNormal"/>
        <w:jc w:val="both"/>
      </w:pPr>
      <w:r>
        <w:t xml:space="preserve">(п. 5.16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5.17. За 3 месяца до истечения срока полномочий членов Общественного совета исполнительный орган власти организует процедуру формирования нового состава членов Общественного совета.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 xml:space="preserve">5.18. </w:t>
      </w:r>
      <w:proofErr w:type="gramStart"/>
      <w:r>
        <w:t>Общественный совет готовит полугодовой, годовой доклад о своей деятельности и направляет его в исполнительный орган власти, Департамент и Общественную палату не позднее 20 числа, следующего за отчетным периодом, в целях оценки эффективности его работы, размещения на едином официальном сайте государственных органов автономного округа и на сайте Общественной палаты для общественного обсуждения.</w:t>
      </w:r>
      <w:proofErr w:type="gramEnd"/>
    </w:p>
    <w:p w:rsidR="00954620" w:rsidRDefault="00954620">
      <w:pPr>
        <w:pStyle w:val="ConsPlusNormal"/>
        <w:jc w:val="both"/>
      </w:pPr>
      <w:r>
        <w:t xml:space="preserve">(п. 5.18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5.19. По результатам рассмотрения доклада Общественной палатой, а также их публичного обсуждения Общественная палата, при необходимости, вносит в исполнительный орган власти рекомендации о ротации состава Общественного совета полностью или частично.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5.20. Доклад о деятельности Общественного совета имеет следующую структуру: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общие положения (реквизиты Положения об Общественном совете, дата создания, количество членов в отчетном периоде, анализ состава, ротации, внесенные изменения в Положение об Общественном совете);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заседания Общественного совета (сведения о количестве, форматах проведенных заседаний, рассмотренных вопросах, поручениях и решениях, принятых по итогам их рассмотрения);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проведенных пресс-конференций с участием членов Общественного совета, а также иная информация о его деятельности по повышению уровня доверия к нему и открытости для граждан);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исполнение поручений и рекомендаций Общественного совета, наиболее социально значимые предложения, поддержанные либо не поддержанные исполнительным органом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экспертная деятельность Общественного совета (разработанные рекомендации в сфере деятельности исполнительного органа власти, сведения о проведенной экспертизе проектов нормативных правовых актов и иных документов, подготовленных исполнительным органом власти);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осуществление мероприятий общественного контроля;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иные мероприятия, в том числе с привлечением общественности 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Общественным советом, осуществление приема граждан);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участие в антикоррупционных мероприятиях и кадровой политике исполнительного органа власти, обсуждение вопросов правоприменительной практики в сфере деятельности исполнительного органа власти;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проблемы, возникающие в деятельности Общественного совета;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lastRenderedPageBreak/>
        <w:t>оценка собственной деятельности.</w:t>
      </w:r>
    </w:p>
    <w:p w:rsidR="00954620" w:rsidRDefault="00954620">
      <w:pPr>
        <w:pStyle w:val="ConsPlusNormal"/>
        <w:spacing w:before="220"/>
        <w:ind w:firstLine="540"/>
        <w:jc w:val="both"/>
      </w:pPr>
      <w:r>
        <w:t>К докладу могут прилагаться иные документы на усмотрение Общественного совета.</w:t>
      </w:r>
    </w:p>
    <w:p w:rsidR="00954620" w:rsidRDefault="00954620">
      <w:pPr>
        <w:pStyle w:val="ConsPlusNormal"/>
        <w:jc w:val="both"/>
      </w:pPr>
      <w:r>
        <w:t xml:space="preserve">(п. 5.20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954620" w:rsidRDefault="00954620">
      <w:pPr>
        <w:pStyle w:val="ConsPlusNormal"/>
      </w:pPr>
    </w:p>
    <w:p w:rsidR="00954620" w:rsidRDefault="00954620">
      <w:pPr>
        <w:pStyle w:val="ConsPlusNormal"/>
      </w:pPr>
    </w:p>
    <w:p w:rsidR="00954620" w:rsidRDefault="009546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7413" w:rsidRDefault="00954620">
      <w:bookmarkStart w:id="4" w:name="_GoBack"/>
      <w:bookmarkEnd w:id="4"/>
    </w:p>
    <w:sectPr w:rsidR="00707413" w:rsidSect="0011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0"/>
    <w:rsid w:val="003A595E"/>
    <w:rsid w:val="0086670F"/>
    <w:rsid w:val="009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0D8EB08E4DAB82A79F50830615CCECA385987FF0C8FFA989D0318A3D2B13946V1RDG" TargetMode="External"/><Relationship Id="rId13" Type="http://schemas.openxmlformats.org/officeDocument/2006/relationships/hyperlink" Target="consultantplus://offline/ref=EBD0D8EB08E4DAB82A79F50830615CCECA385987FF0B8BF29A9D0318A3D2B139461D93BA71C0C1BE5660FC43V6R2G" TargetMode="External"/><Relationship Id="rId18" Type="http://schemas.openxmlformats.org/officeDocument/2006/relationships/hyperlink" Target="consultantplus://offline/ref=EBD0D8EB08E4DAB82A79F50830615CCECA385987FF0B8BF29A9D0318A3D2B139461D93BA71C0C1BE5660FC40V6R3G" TargetMode="External"/><Relationship Id="rId26" Type="http://schemas.openxmlformats.org/officeDocument/2006/relationships/hyperlink" Target="consultantplus://offline/ref=EBD0D8EB08E4DAB82A79F50830615CCECA385987FF0B8BF29A9D0318A3D2B139461D93BA71C0C1BE5660FC45V6R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D0D8EB08E4DAB82A79F50830615CCECA385987FF0B8BF29A9D0318A3D2B139461D93BA71C0C1BE5660FC46V6R2G" TargetMode="External"/><Relationship Id="rId7" Type="http://schemas.openxmlformats.org/officeDocument/2006/relationships/hyperlink" Target="consultantplus://offline/ref=EBD0D8EB08E4DAB82A79F50830615CCECA385987FF0B8BF29A9D0318A3D2B139461D93BA71C0C1BE5660FC43V6RFG" TargetMode="External"/><Relationship Id="rId12" Type="http://schemas.openxmlformats.org/officeDocument/2006/relationships/hyperlink" Target="consultantplus://offline/ref=EBD0D8EB08E4DAB82A79F50830615CCECA385987FF0B8BF29A9D0318A3D2B139461D93BA71C0C1BE5660FC43V6RCG" TargetMode="External"/><Relationship Id="rId17" Type="http://schemas.openxmlformats.org/officeDocument/2006/relationships/hyperlink" Target="consultantplus://offline/ref=EBD0D8EB08E4DAB82A79EB05260D0BC1CE3B008FF55ED0A6949D0BV4RAG" TargetMode="External"/><Relationship Id="rId25" Type="http://schemas.openxmlformats.org/officeDocument/2006/relationships/hyperlink" Target="consultantplus://offline/ref=EBD0D8EB08E4DAB82A79F50830615CCECA385987FF0B8BF29A9D0318A3D2B139461D93BA71C0C1BE5660FC45V6R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D0D8EB08E4DAB82A79F50830615CCECA385987FF0B8BF29A9D0318A3D2B139461D93BA71C0C1BE5660FC40V6R2G" TargetMode="External"/><Relationship Id="rId20" Type="http://schemas.openxmlformats.org/officeDocument/2006/relationships/hyperlink" Target="consultantplus://offline/ref=EBD0D8EB08E4DAB82A79F50830615CCECA385987FF0B8BF29A9D0318A3D2B139461D93BA71C0C1BE5660FC46V6RCG" TargetMode="External"/><Relationship Id="rId29" Type="http://schemas.openxmlformats.org/officeDocument/2006/relationships/hyperlink" Target="consultantplus://offline/ref=EBD0D8EB08E4DAB82A79F50830615CCECA385987FF0B8BF29A9D0318A3D2B139461D93BA71C0C1BE5660FC44V6R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0D8EB08E4DAB82A79F50830615CCECA385987FF098EF1919E0318A3D2B139461D93BA71C0C1BE5660FC43V6RFG" TargetMode="External"/><Relationship Id="rId11" Type="http://schemas.openxmlformats.org/officeDocument/2006/relationships/hyperlink" Target="consultantplus://offline/ref=EBD0D8EB08E4DAB82A79F50830615CCECA385987F70F89F698975E12AB8BBD3B4112CCAD7689CDBF5660FEV4RBG" TargetMode="External"/><Relationship Id="rId24" Type="http://schemas.openxmlformats.org/officeDocument/2006/relationships/hyperlink" Target="consultantplus://offline/ref=EBD0D8EB08E4DAB82A79F50830615CCECA385987FF0B8BF29A9D0318A3D2B139461D93BA71C0C1BE5660FC45V6RB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BD0D8EB08E4DAB82A79EB05260D0BC1CE33068BFA0987A4C5C8054FFC82B76C065D95EF3284CDBFV5R4G" TargetMode="External"/><Relationship Id="rId23" Type="http://schemas.openxmlformats.org/officeDocument/2006/relationships/hyperlink" Target="consultantplus://offline/ref=EBD0D8EB08E4DAB82A79F50830615CCECA385987FF0B8BF29A9D0318A3D2B139461D93BA71C0C1BE5660FC45V6RAG" TargetMode="External"/><Relationship Id="rId28" Type="http://schemas.openxmlformats.org/officeDocument/2006/relationships/hyperlink" Target="consultantplus://offline/ref=EBD0D8EB08E4DAB82A79F50830615CCECA385987FF0B8BF29A9D0318A3D2B139461D93BA71C0C1BE5660FC45V6R3G" TargetMode="External"/><Relationship Id="rId10" Type="http://schemas.openxmlformats.org/officeDocument/2006/relationships/hyperlink" Target="consultantplus://offline/ref=EBD0D8EB08E4DAB82A79F50830615CCECA385987F70F8BFB91975E12AB8BBD3BV4R1G" TargetMode="External"/><Relationship Id="rId19" Type="http://schemas.openxmlformats.org/officeDocument/2006/relationships/hyperlink" Target="consultantplus://offline/ref=EBD0D8EB08E4DAB82A79F50830615CCECA385987FF0B8BF29A9D0318A3D2B139461D93BA71C0C1BE5660FC46V6RF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0D8EB08E4DAB82A79F50830615CCECA385987FF0C8FFA989F0318A3D2B139461D93BA71C0C1BE5660FC42V6R2G" TargetMode="External"/><Relationship Id="rId14" Type="http://schemas.openxmlformats.org/officeDocument/2006/relationships/hyperlink" Target="consultantplus://offline/ref=EBD0D8EB08E4DAB82A79F50830615CCECA385987FF0B8BF29A9D0318A3D2B139461D93BA71C0C1BE5660FC42V6RBG" TargetMode="External"/><Relationship Id="rId22" Type="http://schemas.openxmlformats.org/officeDocument/2006/relationships/hyperlink" Target="consultantplus://offline/ref=EBD0D8EB08E4DAB82A79F50830615CCECA385987FF0A8BF4999B0318A3D2B13946V1RDG" TargetMode="External"/><Relationship Id="rId27" Type="http://schemas.openxmlformats.org/officeDocument/2006/relationships/hyperlink" Target="consultantplus://offline/ref=EBD0D8EB08E4DAB82A79F50830615CCECA385987FF0B8BF29A9D0318A3D2B139461D93BA71C0C1BE5660FC45V6RDG" TargetMode="External"/><Relationship Id="rId30" Type="http://schemas.openxmlformats.org/officeDocument/2006/relationships/hyperlink" Target="consultantplus://offline/ref=EBD0D8EB08E4DAB82A79F50830615CCECA385987FF0B8BF29A9D0318A3D2B139461D93BA71C0C1BE5660FC44V6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Антон Викторович</dc:creator>
  <cp:lastModifiedBy>Андрусенко Антон Викторович</cp:lastModifiedBy>
  <cp:revision>1</cp:revision>
  <dcterms:created xsi:type="dcterms:W3CDTF">2017-12-18T06:17:00Z</dcterms:created>
  <dcterms:modified xsi:type="dcterms:W3CDTF">2017-12-18T06:18:00Z</dcterms:modified>
</cp:coreProperties>
</file>